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4FDD" w14:textId="79701920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6A92D" wp14:editId="3EF0AEEC">
            <wp:simplePos x="0" y="0"/>
            <wp:positionH relativeFrom="column">
              <wp:posOffset>-710566</wp:posOffset>
            </wp:positionH>
            <wp:positionV relativeFrom="paragraph">
              <wp:posOffset>-611505</wp:posOffset>
            </wp:positionV>
            <wp:extent cx="7573513" cy="1990725"/>
            <wp:effectExtent l="0" t="0" r="889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51"/>
                    <a:stretch>
                      <a:fillRect/>
                    </a:stretch>
                  </pic:blipFill>
                  <pic:spPr>
                    <a:xfrm>
                      <a:off x="0" y="0"/>
                      <a:ext cx="7584975" cy="199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26F55" w14:textId="3D22C1C3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05E380" w14:textId="0F032865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F57FB7" w14:textId="251E79E8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C0D8B8" w14:textId="03554CF1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46C405" w14:textId="6296850D" w:rsidR="005139A9" w:rsidRDefault="005139A9" w:rsidP="001D41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796AF" w14:textId="21DE7A4C" w:rsidR="000D65D6" w:rsidRDefault="001D10E4" w:rsidP="0051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Информационная справка</w:t>
      </w:r>
    </w:p>
    <w:p w14:paraId="38EC7FF5" w14:textId="76700584" w:rsidR="000D65D6" w:rsidRDefault="001D10E4" w:rsidP="005139A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Конкурсе по присуждению премии в области развития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профессионального образования Самарской области «Студент года </w:t>
      </w:r>
      <w:r w:rsidR="00A27F39">
        <w:rPr>
          <w:rFonts w:ascii="Times New Roman" w:hAnsi="Times New Roman"/>
          <w:b/>
          <w:bCs/>
          <w:sz w:val="24"/>
          <w:szCs w:val="24"/>
        </w:rPr>
        <w:t>202</w:t>
      </w:r>
      <w:r w:rsidR="00087E4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3E148611" w14:textId="77777777" w:rsidR="005139A9" w:rsidRDefault="005139A9" w:rsidP="005139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D9A93" w14:textId="278038E2" w:rsidR="000D65D6" w:rsidRDefault="001D10E4" w:rsidP="001D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по присуждению премии в области развития профессионального образования Самарской области «Студент года» проводится в Самарской области </w:t>
      </w:r>
      <w:r>
        <w:rPr>
          <w:rFonts w:ascii="Times New Roman" w:hAnsi="Times New Roman"/>
          <w:b/>
          <w:bCs/>
          <w:sz w:val="24"/>
          <w:szCs w:val="24"/>
        </w:rPr>
        <w:t>с 2012 года.</w:t>
      </w:r>
      <w:r w:rsidR="00087E46">
        <w:rPr>
          <w:rFonts w:ascii="Times New Roman" w:hAnsi="Times New Roman"/>
          <w:b/>
          <w:bCs/>
          <w:sz w:val="24"/>
          <w:szCs w:val="24"/>
        </w:rPr>
        <w:t xml:space="preserve"> В этом году Конкурс отмечает свой юби</w:t>
      </w:r>
      <w:r w:rsidR="00856F7D">
        <w:rPr>
          <w:rFonts w:ascii="Times New Roman" w:hAnsi="Times New Roman"/>
          <w:b/>
          <w:bCs/>
          <w:sz w:val="24"/>
          <w:szCs w:val="24"/>
        </w:rPr>
        <w:t xml:space="preserve">лей – в 10 раз в регионе выберут лучших студентов по различным номинациям. </w:t>
      </w:r>
    </w:p>
    <w:p w14:paraId="164FE36E" w14:textId="443352DF" w:rsidR="000D65D6" w:rsidRDefault="001D10E4" w:rsidP="001D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Его главная цель - </w:t>
      </w:r>
      <w:r>
        <w:rPr>
          <w:rFonts w:ascii="Times New Roman" w:hAnsi="Times New Roman"/>
          <w:sz w:val="24"/>
          <w:szCs w:val="24"/>
        </w:rPr>
        <w:t xml:space="preserve">выявление и поощрение лучших студентов профессиональных образовательных организаций и образовательных организаций высшего образования, студенческих организаций и объединений за достижения, направленные на развитие образования, науки, спорта, культуры, творчества, общественной и волонтерской деятельности на территории Самарской области. </w:t>
      </w:r>
    </w:p>
    <w:p w14:paraId="11D4A744" w14:textId="77777777" w:rsidR="000D65D6" w:rsidRDefault="001D10E4" w:rsidP="001D4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инициативой</w:t>
      </w:r>
      <w:r>
        <w:rPr>
          <w:rFonts w:ascii="Times New Roman" w:hAnsi="Times New Roman"/>
          <w:sz w:val="24"/>
          <w:szCs w:val="24"/>
        </w:rPr>
        <w:t xml:space="preserve"> о проведении Конкурса выступила Ассоциация профсоюзных организаций студентов Самарской области. В 2012 году «Студент года» был поддержан Департаментом культуры, туризма и молодежной политики Администрации городского округа Самара.</w:t>
      </w:r>
    </w:p>
    <w:p w14:paraId="262186F0" w14:textId="77777777" w:rsidR="000D65D6" w:rsidRPr="000C7F1A" w:rsidRDefault="001D10E4" w:rsidP="000C7F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 xml:space="preserve"> Конкурса: министерство образования и науки Самарской области, совет ректоров образовательных организаций высшего образования Самарской области, совет директоров профессиональных образовательных организаций Самарской области, </w:t>
      </w:r>
      <w:r w:rsidR="001D4184">
        <w:rPr>
          <w:rFonts w:ascii="Times New Roman" w:hAnsi="Times New Roman"/>
          <w:sz w:val="24"/>
          <w:szCs w:val="24"/>
        </w:rPr>
        <w:t>государственное бюджетное учреждение Самарской области «Агентство по реализации молодежной политики».</w:t>
      </w:r>
    </w:p>
    <w:p w14:paraId="6F42779B" w14:textId="4F3B39E4" w:rsidR="000C7F1A" w:rsidRPr="000C7F1A" w:rsidRDefault="000C7F1A" w:rsidP="000C7F1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0C7F1A">
        <w:rPr>
          <w:rFonts w:ascii="Times New Roman" w:hAnsi="Times New Roman" w:cs="Times New Roman"/>
          <w:sz w:val="24"/>
        </w:rPr>
        <w:t xml:space="preserve">Конкурс «Студент года» является одним из самых престижных студенческих конкурсов страны и значимых событий для студентов области. За право стать студентом года с 2012 года уже поборолись более </w:t>
      </w:r>
      <w:r w:rsidR="00856F7D">
        <w:rPr>
          <w:rFonts w:ascii="Times New Roman" w:hAnsi="Times New Roman" w:cs="Times New Roman"/>
          <w:sz w:val="24"/>
        </w:rPr>
        <w:t>3000</w:t>
      </w:r>
      <w:r w:rsidRPr="000C7F1A">
        <w:rPr>
          <w:rFonts w:ascii="Times New Roman" w:hAnsi="Times New Roman" w:cs="Times New Roman"/>
          <w:sz w:val="24"/>
        </w:rPr>
        <w:t xml:space="preserve"> студентов Самарской области.</w:t>
      </w:r>
    </w:p>
    <w:p w14:paraId="63F36E04" w14:textId="399E6507" w:rsidR="000D65D6" w:rsidRDefault="001D10E4" w:rsidP="000C7F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F1A">
        <w:rPr>
          <w:rFonts w:ascii="Times New Roman" w:hAnsi="Times New Roman" w:cs="Times New Roman"/>
          <w:sz w:val="24"/>
          <w:szCs w:val="24"/>
        </w:rPr>
        <w:t>Ежегодно «Студент года</w:t>
      </w:r>
      <w:r>
        <w:rPr>
          <w:rFonts w:ascii="Times New Roman" w:hAnsi="Times New Roman"/>
          <w:sz w:val="24"/>
          <w:szCs w:val="24"/>
        </w:rPr>
        <w:t xml:space="preserve">» претерпевает определенные изменения, чтобы сохранять позиции ведущего студенческого конкурса региона. Так, </w:t>
      </w:r>
      <w:r>
        <w:rPr>
          <w:rFonts w:ascii="Times New Roman" w:hAnsi="Times New Roman"/>
          <w:b/>
          <w:bCs/>
          <w:sz w:val="24"/>
          <w:szCs w:val="24"/>
        </w:rPr>
        <w:t>в 2013 году</w:t>
      </w:r>
      <w:r>
        <w:rPr>
          <w:rFonts w:ascii="Times New Roman" w:hAnsi="Times New Roman"/>
          <w:sz w:val="24"/>
          <w:szCs w:val="24"/>
        </w:rPr>
        <w:t xml:space="preserve"> в Конкурсе, кроме образовательных организаций высшего образования, начали принимать участие и профессиональные образовательные организации</w:t>
      </w:r>
      <w:r w:rsidR="00360777">
        <w:rPr>
          <w:rFonts w:ascii="Times New Roman" w:hAnsi="Times New Roman"/>
          <w:sz w:val="24"/>
          <w:szCs w:val="24"/>
        </w:rPr>
        <w:t xml:space="preserve">. В </w:t>
      </w:r>
      <w:r w:rsidR="00360777">
        <w:rPr>
          <w:rFonts w:ascii="Times New Roman" w:hAnsi="Times New Roman"/>
          <w:b/>
          <w:bCs/>
          <w:sz w:val="24"/>
          <w:szCs w:val="24"/>
        </w:rPr>
        <w:t xml:space="preserve">этом же году </w:t>
      </w:r>
      <w:r>
        <w:rPr>
          <w:rFonts w:ascii="Times New Roman" w:hAnsi="Times New Roman"/>
          <w:sz w:val="24"/>
          <w:szCs w:val="24"/>
        </w:rPr>
        <w:t>конкурс вышел на региональный уровень</w:t>
      </w:r>
      <w:r w:rsidR="00933D23">
        <w:rPr>
          <w:rFonts w:ascii="Times New Roman" w:hAnsi="Times New Roman"/>
          <w:sz w:val="24"/>
          <w:szCs w:val="24"/>
        </w:rPr>
        <w:t>,</w:t>
      </w:r>
      <w:r w:rsidR="00360777">
        <w:rPr>
          <w:rFonts w:ascii="Times New Roman" w:hAnsi="Times New Roman"/>
          <w:sz w:val="24"/>
          <w:szCs w:val="24"/>
        </w:rPr>
        <w:t xml:space="preserve"> и</w:t>
      </w:r>
      <w:r w:rsidR="003607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победитель номинации «Гран-при</w:t>
      </w:r>
      <w:r w:rsidR="0036077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впервые получил награду из рук Губернатора Самарской области</w:t>
      </w:r>
      <w:r>
        <w:rPr>
          <w:rFonts w:ascii="Times New Roman" w:hAnsi="Times New Roman"/>
          <w:sz w:val="24"/>
          <w:szCs w:val="24"/>
        </w:rPr>
        <w:t xml:space="preserve">. С этого года присутствие Губернатора на церемонии становится приятной традицией. </w:t>
      </w:r>
      <w:r>
        <w:rPr>
          <w:rFonts w:ascii="Times New Roman" w:hAnsi="Times New Roman"/>
          <w:b/>
          <w:bCs/>
          <w:sz w:val="24"/>
          <w:szCs w:val="24"/>
        </w:rPr>
        <w:t>В 2015 году</w:t>
      </w:r>
      <w:r>
        <w:rPr>
          <w:rFonts w:ascii="Times New Roman" w:hAnsi="Times New Roman"/>
          <w:sz w:val="24"/>
          <w:szCs w:val="24"/>
        </w:rPr>
        <w:t xml:space="preserve"> прошло сокращение количества номинаций с 15 до </w:t>
      </w:r>
      <w:r>
        <w:rPr>
          <w:rFonts w:ascii="Times New Roman" w:hAnsi="Times New Roman"/>
          <w:sz w:val="24"/>
          <w:szCs w:val="24"/>
        </w:rPr>
        <w:lastRenderedPageBreak/>
        <w:t xml:space="preserve">10, среди которых остались самые востребованные студентами: «Журналист года», «Студенческая творческая личность года», «Студенческий творческий коллектив года», «Доброволец года», «Интеллект года», «Студенческий лидер </w:t>
      </w:r>
      <w:proofErr w:type="spellStart"/>
      <w:r>
        <w:rPr>
          <w:rFonts w:ascii="Times New Roman" w:hAnsi="Times New Roman"/>
          <w:sz w:val="24"/>
          <w:szCs w:val="24"/>
        </w:rPr>
        <w:t>ссуза</w:t>
      </w:r>
      <w:proofErr w:type="spellEnd"/>
      <w:r>
        <w:rPr>
          <w:rFonts w:ascii="Times New Roman" w:hAnsi="Times New Roman"/>
          <w:sz w:val="24"/>
          <w:szCs w:val="24"/>
        </w:rPr>
        <w:t>», «Студенческий лидер вуза», «Спортсмен года», «Спортивная команда года» и «Гран-при «Студент года 2015».</w:t>
      </w:r>
      <w:r>
        <w:rPr>
          <w:rFonts w:ascii="Times New Roman" w:hAnsi="Times New Roman"/>
          <w:b/>
          <w:bCs/>
          <w:sz w:val="24"/>
          <w:szCs w:val="24"/>
        </w:rPr>
        <w:t>С 2015 года Конкурс приобрел права регионального этапа Российской национальной премии «Студент года»</w:t>
      </w:r>
      <w:r>
        <w:rPr>
          <w:rFonts w:ascii="Times New Roman" w:hAnsi="Times New Roman"/>
          <w:sz w:val="24"/>
          <w:szCs w:val="24"/>
        </w:rPr>
        <w:t xml:space="preserve"> и лауреаты и победители Конкурса, а также иные участники Конкурса по рекомендации Жюри были направлены для участия в Российской национальной премии «Студент года 2015» от Самарской области. </w:t>
      </w:r>
      <w:r w:rsidRPr="00360777">
        <w:rPr>
          <w:rFonts w:ascii="Times New Roman" w:hAnsi="Times New Roman"/>
          <w:b/>
          <w:bCs/>
          <w:sz w:val="24"/>
          <w:szCs w:val="24"/>
        </w:rPr>
        <w:t>В 2016 году</w:t>
      </w:r>
      <w:r>
        <w:rPr>
          <w:rFonts w:ascii="Times New Roman" w:hAnsi="Times New Roman"/>
          <w:sz w:val="24"/>
          <w:szCs w:val="24"/>
        </w:rPr>
        <w:t xml:space="preserve"> появилась новые номинации «Молодой профессионал года», в которой оценивались профессиональные навыки и достижения студентов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D08146" w14:textId="25F63EFD" w:rsidR="000D65D6" w:rsidRDefault="001D10E4" w:rsidP="00933D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яркой особенностью Конкурса с 2016 года стало проведение очного этапа Конкурса</w:t>
      </w:r>
      <w:r w:rsidR="005139A9">
        <w:rPr>
          <w:rFonts w:ascii="Times New Roman" w:hAnsi="Times New Roman"/>
          <w:sz w:val="24"/>
          <w:szCs w:val="24"/>
        </w:rPr>
        <w:t>. По результатам заочного этапа</w:t>
      </w:r>
      <w:r>
        <w:rPr>
          <w:rFonts w:ascii="Times New Roman" w:hAnsi="Times New Roman"/>
          <w:sz w:val="24"/>
          <w:szCs w:val="24"/>
        </w:rPr>
        <w:t xml:space="preserve"> участники, прошедшие в очный этап, должны рассказать о своих достижениях членам жюри лично. Такое нововведение значительно повысило уровень подготовки студентов для участия во Всероссийской национальной Премии «Студент года 2016». Так, в 2016 году самарские студенты привезли в родной регион 1 победу и 3 </w:t>
      </w:r>
      <w:proofErr w:type="spellStart"/>
      <w:r>
        <w:rPr>
          <w:rFonts w:ascii="Times New Roman" w:hAnsi="Times New Roman"/>
          <w:sz w:val="24"/>
          <w:szCs w:val="24"/>
        </w:rPr>
        <w:t>лауреатства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12CF4C6" w14:textId="5CC0F4F0" w:rsidR="000D65D6" w:rsidRDefault="001D10E4" w:rsidP="001D4184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2018 году «Студент года» </w:t>
      </w:r>
      <w:r>
        <w:rPr>
          <w:rFonts w:ascii="Times New Roman" w:hAnsi="Times New Roman"/>
          <w:sz w:val="24"/>
          <w:szCs w:val="24"/>
        </w:rPr>
        <w:t>претерпел ряд существенных изменени</w:t>
      </w:r>
      <w:r w:rsidR="005139A9">
        <w:rPr>
          <w:rFonts w:ascii="Times New Roman" w:hAnsi="Times New Roman"/>
          <w:sz w:val="24"/>
          <w:szCs w:val="24"/>
        </w:rPr>
        <w:t>й. С учетом пожеланий студентов</w:t>
      </w:r>
      <w:r>
        <w:rPr>
          <w:rFonts w:ascii="Times New Roman" w:hAnsi="Times New Roman"/>
          <w:sz w:val="24"/>
          <w:szCs w:val="24"/>
        </w:rPr>
        <w:t xml:space="preserve"> был обновлен список номинаций конкурса. В 2018 году участники </w:t>
      </w:r>
      <w:r w:rsidR="00933D23">
        <w:rPr>
          <w:rFonts w:ascii="Times New Roman" w:hAnsi="Times New Roman"/>
          <w:sz w:val="24"/>
          <w:szCs w:val="24"/>
        </w:rPr>
        <w:t xml:space="preserve">соревновались в 13 номинациях: </w:t>
      </w:r>
      <w:r>
        <w:rPr>
          <w:rFonts w:ascii="Times New Roman" w:hAnsi="Times New Roman"/>
          <w:sz w:val="24"/>
          <w:szCs w:val="24"/>
        </w:rPr>
        <w:t xml:space="preserve">«Студенческий творческий коллектив года», «Журналист года», «Доброволец года», «Староста года», «Молодой профессионал года», «Студенческая творческая личность </w:t>
      </w:r>
      <w:proofErr w:type="spellStart"/>
      <w:r>
        <w:rPr>
          <w:rFonts w:ascii="Times New Roman" w:hAnsi="Times New Roman"/>
          <w:sz w:val="24"/>
          <w:szCs w:val="24"/>
        </w:rPr>
        <w:t>ссуза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«Студенческий лидер </w:t>
      </w:r>
      <w:proofErr w:type="spellStart"/>
      <w:r>
        <w:rPr>
          <w:rFonts w:ascii="Times New Roman" w:hAnsi="Times New Roman"/>
          <w:sz w:val="24"/>
          <w:szCs w:val="24"/>
        </w:rPr>
        <w:t>ссуза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«Спортсмен года </w:t>
      </w:r>
      <w:proofErr w:type="spellStart"/>
      <w:r>
        <w:rPr>
          <w:rFonts w:ascii="Times New Roman" w:hAnsi="Times New Roman"/>
          <w:sz w:val="24"/>
          <w:szCs w:val="24"/>
        </w:rPr>
        <w:t>ссуза</w:t>
      </w:r>
      <w:proofErr w:type="spellEnd"/>
      <w:r>
        <w:rPr>
          <w:rFonts w:ascii="Times New Roman" w:hAnsi="Times New Roman"/>
          <w:sz w:val="24"/>
          <w:szCs w:val="24"/>
        </w:rPr>
        <w:t>», «Интеллект года», «Студенческая творческая личность вуза», «Студенческий лидер вуза», «Спортсмен года вуза» и «Гран-при «Студент года 2018».</w:t>
      </w:r>
    </w:p>
    <w:p w14:paraId="54B722F3" w14:textId="34681776" w:rsidR="000D65D6" w:rsidRDefault="001D10E4" w:rsidP="001D4184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несколько номинаций разделили для участников из профессиональных образовательных организаций и образовательных организаций высшего образования, а также </w:t>
      </w:r>
      <w:r w:rsidR="005139A9">
        <w:rPr>
          <w:rFonts w:ascii="Times New Roman" w:hAnsi="Times New Roman"/>
          <w:sz w:val="24"/>
          <w:szCs w:val="24"/>
        </w:rPr>
        <w:t xml:space="preserve">была </w:t>
      </w:r>
      <w:r>
        <w:rPr>
          <w:rFonts w:ascii="Times New Roman" w:hAnsi="Times New Roman"/>
          <w:sz w:val="24"/>
          <w:szCs w:val="24"/>
        </w:rPr>
        <w:t>добавлена новая номинация «Староста года». В 2018 году был поставлен рекорд по числу заявок — 428.</w:t>
      </w:r>
    </w:p>
    <w:p w14:paraId="10C4A803" w14:textId="0E11A39E" w:rsidR="005E7E1C" w:rsidRDefault="001D4184" w:rsidP="001D4184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84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</w:t>
      </w:r>
      <w:r w:rsidR="001D10E4">
        <w:rPr>
          <w:rFonts w:ascii="Times New Roman" w:hAnsi="Times New Roman"/>
          <w:sz w:val="24"/>
          <w:szCs w:val="24"/>
        </w:rPr>
        <w:t>сохран</w:t>
      </w:r>
      <w:r>
        <w:rPr>
          <w:rFonts w:ascii="Times New Roman" w:hAnsi="Times New Roman"/>
          <w:sz w:val="24"/>
          <w:szCs w:val="24"/>
        </w:rPr>
        <w:t>ил</w:t>
      </w:r>
      <w:r w:rsidR="001D10E4">
        <w:rPr>
          <w:rFonts w:ascii="Times New Roman" w:hAnsi="Times New Roman"/>
          <w:sz w:val="24"/>
          <w:szCs w:val="24"/>
        </w:rPr>
        <w:t xml:space="preserve"> традиции Конкурса, при этом име</w:t>
      </w:r>
      <w:r>
        <w:rPr>
          <w:rFonts w:ascii="Times New Roman" w:hAnsi="Times New Roman"/>
          <w:sz w:val="24"/>
          <w:szCs w:val="24"/>
        </w:rPr>
        <w:t>л</w:t>
      </w:r>
      <w:r w:rsidR="001D10E4">
        <w:rPr>
          <w:rFonts w:ascii="Times New Roman" w:hAnsi="Times New Roman"/>
          <w:sz w:val="24"/>
          <w:szCs w:val="24"/>
        </w:rPr>
        <w:t xml:space="preserve"> ряд изменений</w:t>
      </w:r>
      <w:r w:rsidR="005139A9">
        <w:rPr>
          <w:rFonts w:ascii="Times New Roman" w:hAnsi="Times New Roman"/>
          <w:sz w:val="24"/>
          <w:szCs w:val="24"/>
        </w:rPr>
        <w:t>,</w:t>
      </w:r>
      <w:r w:rsidR="001D10E4">
        <w:rPr>
          <w:rFonts w:ascii="Times New Roman" w:hAnsi="Times New Roman"/>
          <w:sz w:val="24"/>
          <w:szCs w:val="24"/>
        </w:rPr>
        <w:t xml:space="preserve"> как в заочном, так и в очном этап</w:t>
      </w:r>
      <w:r w:rsidR="009E00BD">
        <w:rPr>
          <w:rFonts w:ascii="Times New Roman" w:hAnsi="Times New Roman"/>
          <w:sz w:val="24"/>
          <w:szCs w:val="24"/>
        </w:rPr>
        <w:t>ах</w:t>
      </w:r>
      <w:r w:rsidR="001D10E4">
        <w:rPr>
          <w:rFonts w:ascii="Times New Roman" w:hAnsi="Times New Roman"/>
          <w:sz w:val="24"/>
          <w:szCs w:val="24"/>
        </w:rPr>
        <w:t xml:space="preserve">. </w:t>
      </w:r>
      <w:r w:rsidR="009E00BD">
        <w:rPr>
          <w:rFonts w:ascii="Times New Roman" w:hAnsi="Times New Roman"/>
          <w:sz w:val="24"/>
          <w:szCs w:val="24"/>
        </w:rPr>
        <w:t xml:space="preserve">Число участников Конкурса составило 504 </w:t>
      </w:r>
      <w:r w:rsidR="008D2070">
        <w:rPr>
          <w:rFonts w:ascii="Times New Roman" w:hAnsi="Times New Roman"/>
          <w:sz w:val="24"/>
          <w:szCs w:val="24"/>
        </w:rPr>
        <w:t>из 78 образовательных организаций</w:t>
      </w:r>
      <w:r w:rsidR="009E00BD">
        <w:rPr>
          <w:rFonts w:ascii="Times New Roman" w:hAnsi="Times New Roman"/>
          <w:sz w:val="24"/>
          <w:szCs w:val="24"/>
        </w:rPr>
        <w:t>, что стало абсолютным рекордом.</w:t>
      </w:r>
    </w:p>
    <w:p w14:paraId="636E257F" w14:textId="574BC0D9" w:rsidR="00800ABC" w:rsidRDefault="001D10E4" w:rsidP="005E7E1C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Очный этапа Конкурса </w:t>
      </w:r>
      <w:r w:rsidR="001D4184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 xml:space="preserve">направлен на выявление индивидуальных качеств студентов. </w:t>
      </w:r>
      <w:r w:rsidR="00800ABC">
        <w:rPr>
          <w:rFonts w:ascii="Times New Roman" w:hAnsi="Times New Roman"/>
          <w:sz w:val="24"/>
          <w:szCs w:val="24"/>
        </w:rPr>
        <w:t>Победит</w:t>
      </w:r>
      <w:r w:rsidR="001D4184">
        <w:rPr>
          <w:rFonts w:ascii="Times New Roman" w:hAnsi="Times New Roman"/>
          <w:sz w:val="24"/>
          <w:szCs w:val="24"/>
        </w:rPr>
        <w:t>елями и лауреатами Конкура стали</w:t>
      </w:r>
      <w:r w:rsidR="00800ABC">
        <w:rPr>
          <w:rFonts w:ascii="Times New Roman" w:hAnsi="Times New Roman"/>
          <w:sz w:val="24"/>
          <w:szCs w:val="24"/>
        </w:rPr>
        <w:t xml:space="preserve"> участники, набравшие наибольшее количество баллов по результатам очного этапа каждой номинации</w:t>
      </w:r>
      <w:r w:rsidR="001D4184">
        <w:rPr>
          <w:rFonts w:ascii="Times New Roman" w:hAnsi="Times New Roman"/>
          <w:sz w:val="24"/>
          <w:szCs w:val="24"/>
        </w:rPr>
        <w:t xml:space="preserve">. В 2019 году впервые были предложены уникальные конкурсные задания, что позволило максимально объективно подойти к оценке участников. По </w:t>
      </w:r>
      <w:r w:rsidR="005139A9">
        <w:rPr>
          <w:rFonts w:ascii="Times New Roman" w:hAnsi="Times New Roman"/>
          <w:sz w:val="24"/>
          <w:szCs w:val="24"/>
        </w:rPr>
        <w:t>результатам проведения Конкурса</w:t>
      </w:r>
      <w:r w:rsidR="001D4184">
        <w:rPr>
          <w:rFonts w:ascii="Times New Roman" w:hAnsi="Times New Roman"/>
          <w:sz w:val="24"/>
          <w:szCs w:val="24"/>
        </w:rPr>
        <w:t xml:space="preserve"> две делегации Самарской области (студент</w:t>
      </w:r>
      <w:r w:rsidR="005139A9">
        <w:rPr>
          <w:rFonts w:ascii="Times New Roman" w:hAnsi="Times New Roman"/>
          <w:sz w:val="24"/>
          <w:szCs w:val="24"/>
        </w:rPr>
        <w:t>ы</w:t>
      </w:r>
      <w:r w:rsidR="001D4184">
        <w:rPr>
          <w:rFonts w:ascii="Times New Roman" w:hAnsi="Times New Roman"/>
          <w:sz w:val="24"/>
          <w:szCs w:val="24"/>
        </w:rPr>
        <w:t xml:space="preserve"> вузов и студент</w:t>
      </w:r>
      <w:r w:rsidR="005139A9">
        <w:rPr>
          <w:rFonts w:ascii="Times New Roman" w:hAnsi="Times New Roman"/>
          <w:sz w:val="24"/>
          <w:szCs w:val="24"/>
        </w:rPr>
        <w:t>ы</w:t>
      </w:r>
      <w:r w:rsidR="001D4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184">
        <w:rPr>
          <w:rFonts w:ascii="Times New Roman" w:hAnsi="Times New Roman"/>
          <w:sz w:val="24"/>
          <w:szCs w:val="24"/>
        </w:rPr>
        <w:t>ссузов</w:t>
      </w:r>
      <w:proofErr w:type="spellEnd"/>
      <w:r w:rsidR="001D4184">
        <w:rPr>
          <w:rFonts w:ascii="Times New Roman" w:hAnsi="Times New Roman"/>
          <w:sz w:val="24"/>
          <w:szCs w:val="24"/>
        </w:rPr>
        <w:t xml:space="preserve">) отправились в </w:t>
      </w:r>
      <w:r w:rsidR="005139A9">
        <w:rPr>
          <w:rFonts w:ascii="Times New Roman" w:hAnsi="Times New Roman"/>
          <w:sz w:val="24"/>
          <w:szCs w:val="24"/>
        </w:rPr>
        <w:t xml:space="preserve">г. </w:t>
      </w:r>
      <w:r w:rsidR="001D4184">
        <w:rPr>
          <w:rFonts w:ascii="Times New Roman" w:hAnsi="Times New Roman"/>
          <w:sz w:val="24"/>
          <w:szCs w:val="24"/>
        </w:rPr>
        <w:t xml:space="preserve">Ростов-на-Дону и в г. Казань, где успешно проявили себя на федеральном уровне. Так, в Российской национальной премии «Студент года 2019» для </w:t>
      </w:r>
      <w:r w:rsidR="001D4184">
        <w:rPr>
          <w:rFonts w:ascii="Times New Roman" w:hAnsi="Times New Roman"/>
          <w:sz w:val="24"/>
          <w:szCs w:val="24"/>
        </w:rPr>
        <w:lastRenderedPageBreak/>
        <w:t xml:space="preserve">студентов ООВО Самарская область удостоилась 1 </w:t>
      </w:r>
      <w:proofErr w:type="spellStart"/>
      <w:r w:rsidR="001D4184">
        <w:rPr>
          <w:rFonts w:ascii="Times New Roman" w:hAnsi="Times New Roman"/>
          <w:sz w:val="24"/>
          <w:szCs w:val="24"/>
        </w:rPr>
        <w:t>лауреатства</w:t>
      </w:r>
      <w:proofErr w:type="spellEnd"/>
      <w:r w:rsidR="001D4184">
        <w:rPr>
          <w:rFonts w:ascii="Times New Roman" w:hAnsi="Times New Roman"/>
          <w:sz w:val="24"/>
          <w:szCs w:val="24"/>
        </w:rPr>
        <w:t xml:space="preserve"> третьей степени, а с Российской национальной премии «Студент года 2019» для студентов ПОО Самарская область привезла 1 специальный приз, 2 </w:t>
      </w:r>
      <w:proofErr w:type="spellStart"/>
      <w:r w:rsidR="001D4184">
        <w:rPr>
          <w:rFonts w:ascii="Times New Roman" w:hAnsi="Times New Roman"/>
          <w:sz w:val="24"/>
          <w:szCs w:val="24"/>
        </w:rPr>
        <w:t>лауреатства</w:t>
      </w:r>
      <w:proofErr w:type="spellEnd"/>
      <w:r w:rsidR="001D4184">
        <w:rPr>
          <w:rFonts w:ascii="Times New Roman" w:hAnsi="Times New Roman"/>
          <w:sz w:val="24"/>
          <w:szCs w:val="24"/>
        </w:rPr>
        <w:t xml:space="preserve"> второй степени и 1 победу.</w:t>
      </w:r>
    </w:p>
    <w:p w14:paraId="1E2FBB9C" w14:textId="463A40C2" w:rsidR="009F1A56" w:rsidRDefault="009E00BD" w:rsidP="00095684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684">
        <w:rPr>
          <w:rFonts w:ascii="Times New Roman" w:hAnsi="Times New Roman"/>
          <w:b/>
          <w:sz w:val="24"/>
          <w:szCs w:val="24"/>
        </w:rPr>
        <w:t>В 2020 году</w:t>
      </w:r>
      <w:r w:rsidR="00856F7D" w:rsidRPr="00095684">
        <w:rPr>
          <w:rFonts w:ascii="Times New Roman" w:hAnsi="Times New Roman"/>
          <w:b/>
          <w:sz w:val="24"/>
          <w:szCs w:val="24"/>
        </w:rPr>
        <w:t xml:space="preserve">, </w:t>
      </w:r>
      <w:r w:rsidR="00856F7D" w:rsidRPr="00095684">
        <w:rPr>
          <w:rFonts w:ascii="Times New Roman" w:hAnsi="Times New Roman"/>
          <w:bCs/>
          <w:sz w:val="24"/>
          <w:szCs w:val="24"/>
        </w:rPr>
        <w:t xml:space="preserve">несмотря </w:t>
      </w:r>
      <w:r w:rsidR="00095684" w:rsidRPr="00095684">
        <w:rPr>
          <w:rFonts w:ascii="Times New Roman" w:hAnsi="Times New Roman"/>
          <w:bCs/>
          <w:sz w:val="24"/>
          <w:szCs w:val="24"/>
        </w:rPr>
        <w:t>на непростой год</w:t>
      </w:r>
      <w:r w:rsidR="00095684">
        <w:rPr>
          <w:rFonts w:ascii="Times New Roman" w:hAnsi="Times New Roman"/>
          <w:bCs/>
          <w:sz w:val="24"/>
          <w:szCs w:val="24"/>
        </w:rPr>
        <w:t xml:space="preserve"> для всей страны</w:t>
      </w:r>
      <w:r w:rsidR="00856F7D" w:rsidRPr="00095684">
        <w:rPr>
          <w:rFonts w:ascii="Times New Roman" w:hAnsi="Times New Roman"/>
          <w:bCs/>
          <w:sz w:val="24"/>
          <w:szCs w:val="24"/>
        </w:rPr>
        <w:t>,</w:t>
      </w:r>
      <w:r w:rsidRPr="00095684">
        <w:rPr>
          <w:rFonts w:ascii="Times New Roman" w:hAnsi="Times New Roman"/>
          <w:sz w:val="24"/>
          <w:szCs w:val="24"/>
        </w:rPr>
        <w:t xml:space="preserve"> Конкурс </w:t>
      </w:r>
      <w:r w:rsidR="00095684">
        <w:rPr>
          <w:rFonts w:ascii="Times New Roman" w:hAnsi="Times New Roman"/>
          <w:sz w:val="24"/>
          <w:szCs w:val="24"/>
        </w:rPr>
        <w:t>все же состоялся</w:t>
      </w:r>
      <w:r w:rsidR="00933D23">
        <w:rPr>
          <w:rFonts w:ascii="Times New Roman" w:hAnsi="Times New Roman"/>
          <w:sz w:val="24"/>
          <w:szCs w:val="24"/>
        </w:rPr>
        <w:t>,</w:t>
      </w:r>
      <w:r w:rsidR="00095684">
        <w:rPr>
          <w:rFonts w:ascii="Times New Roman" w:hAnsi="Times New Roman"/>
          <w:sz w:val="24"/>
          <w:szCs w:val="24"/>
        </w:rPr>
        <w:t xml:space="preserve"> и организаторы вновь зафиксировали рекорд по заявкам (немного, но удалось перевесить 2019 год) - </w:t>
      </w:r>
      <w:r w:rsidR="00095684" w:rsidRPr="00095684">
        <w:rPr>
          <w:rFonts w:ascii="Times New Roman" w:hAnsi="Times New Roman"/>
          <w:sz w:val="24"/>
          <w:szCs w:val="24"/>
        </w:rPr>
        <w:t>было подано 506 заявок от студентов из 78 образовательных организаций</w:t>
      </w:r>
      <w:r w:rsidR="00095684">
        <w:rPr>
          <w:rFonts w:ascii="Times New Roman" w:hAnsi="Times New Roman"/>
          <w:sz w:val="24"/>
          <w:szCs w:val="24"/>
        </w:rPr>
        <w:t xml:space="preserve">. </w:t>
      </w:r>
    </w:p>
    <w:p w14:paraId="3D2F8C0C" w14:textId="582BAA43" w:rsidR="00095684" w:rsidRDefault="006B71D9" w:rsidP="00095684">
      <w:pPr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  <w:r w:rsidR="00095684">
        <w:rPr>
          <w:rFonts w:ascii="Times New Roman" w:hAnsi="Times New Roman"/>
          <w:sz w:val="24"/>
          <w:szCs w:val="24"/>
        </w:rPr>
        <w:t xml:space="preserve"> вокруг Конкурса сформировалось </w:t>
      </w:r>
      <w:r>
        <w:rPr>
          <w:rFonts w:ascii="Times New Roman" w:hAnsi="Times New Roman"/>
          <w:sz w:val="24"/>
          <w:szCs w:val="24"/>
        </w:rPr>
        <w:t xml:space="preserve">настоящее сообщество – Клуб Наставников. Победители и лауреаты прошлых лет вышли к организационному комитету с инициативой помочь в популяризации конкурса среди студентов. Идея была </w:t>
      </w:r>
      <w:r w:rsidR="009F1A56">
        <w:rPr>
          <w:rFonts w:ascii="Times New Roman" w:hAnsi="Times New Roman"/>
          <w:sz w:val="24"/>
          <w:szCs w:val="24"/>
        </w:rPr>
        <w:t>поддержана,</w:t>
      </w:r>
      <w:r>
        <w:rPr>
          <w:rFonts w:ascii="Times New Roman" w:hAnsi="Times New Roman"/>
          <w:sz w:val="24"/>
          <w:szCs w:val="24"/>
        </w:rPr>
        <w:t xml:space="preserve"> и они стали настоящими наставниками для будущих участников – помогали определяться с номинациями, готовить портфолио, делились своими секретами и </w:t>
      </w:r>
      <w:proofErr w:type="spellStart"/>
      <w:r>
        <w:rPr>
          <w:rFonts w:ascii="Times New Roman" w:hAnsi="Times New Roman"/>
          <w:sz w:val="24"/>
          <w:szCs w:val="24"/>
        </w:rPr>
        <w:t>лайфхаками</w:t>
      </w:r>
      <w:proofErr w:type="spellEnd"/>
      <w:r>
        <w:rPr>
          <w:rFonts w:ascii="Times New Roman" w:hAnsi="Times New Roman"/>
          <w:sz w:val="24"/>
          <w:szCs w:val="24"/>
        </w:rPr>
        <w:t>, а также проводили разные встречи и мастер-классы, развивая навыки участников 2020года.</w:t>
      </w:r>
    </w:p>
    <w:p w14:paraId="3BC9E7A3" w14:textId="111E147F" w:rsidR="00973AC2" w:rsidRPr="00973AC2" w:rsidRDefault="0091340F" w:rsidP="0009568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 году</w:t>
      </w:r>
      <w:r w:rsidR="00973AC2" w:rsidRPr="00973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честь юбилея</w:t>
      </w:r>
      <w:r w:rsidR="00973AC2" w:rsidRPr="00973AC2">
        <w:rPr>
          <w:rFonts w:ascii="Times New Roman" w:hAnsi="Times New Roman" w:cs="Times New Roman"/>
          <w:sz w:val="24"/>
          <w:szCs w:val="24"/>
        </w:rPr>
        <w:t xml:space="preserve"> организаторы Конкурса приготовили кардинальные изменения. Главный подарок всем участникам – это электронный способ подачи заявки. В этом году участие в заочном этапе Конкурса можно принять, всего лишь заполнив специальные формы на сайте</w:t>
      </w:r>
      <w:r w:rsidR="007439D5">
        <w:rPr>
          <w:rFonts w:ascii="Times New Roman" w:hAnsi="Times New Roman" w:cs="Times New Roman"/>
          <w:sz w:val="24"/>
          <w:szCs w:val="24"/>
        </w:rPr>
        <w:t xml:space="preserve"> - студентгода63.рф</w:t>
      </w:r>
      <w:r w:rsidR="00973AC2" w:rsidRPr="00973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153C4" w14:textId="54E57FAA" w:rsidR="00973AC2" w:rsidRPr="00973AC2" w:rsidRDefault="00973AC2" w:rsidP="00095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AC2">
        <w:rPr>
          <w:rFonts w:ascii="Times New Roman" w:hAnsi="Times New Roman" w:cs="Times New Roman"/>
          <w:sz w:val="24"/>
          <w:szCs w:val="24"/>
        </w:rPr>
        <w:t xml:space="preserve">Список номинаций также претерпел изменения – к привычным 10 индивидуальным номинациям («Студенческая творческая личность вуза», «Студенческая творческая личность </w:t>
      </w:r>
      <w:proofErr w:type="spellStart"/>
      <w:r w:rsidRPr="00973AC2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973AC2">
        <w:rPr>
          <w:rFonts w:ascii="Times New Roman" w:hAnsi="Times New Roman" w:cs="Times New Roman"/>
          <w:sz w:val="24"/>
          <w:szCs w:val="24"/>
        </w:rPr>
        <w:t xml:space="preserve">», «Студенческий лидер </w:t>
      </w:r>
      <w:proofErr w:type="spellStart"/>
      <w:r w:rsidRPr="00973AC2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973AC2">
        <w:rPr>
          <w:rFonts w:ascii="Times New Roman" w:hAnsi="Times New Roman" w:cs="Times New Roman"/>
          <w:sz w:val="24"/>
          <w:szCs w:val="24"/>
        </w:rPr>
        <w:t xml:space="preserve">», «Студенческий лидер вуза», «Доброволец года», «Интеллект года», «Молодой профессионал года», «Староста года», «Спортсмен года вуза», «Спортсмен года </w:t>
      </w:r>
      <w:proofErr w:type="spellStart"/>
      <w:r w:rsidRPr="00973AC2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973AC2">
        <w:rPr>
          <w:rFonts w:ascii="Times New Roman" w:hAnsi="Times New Roman" w:cs="Times New Roman"/>
          <w:sz w:val="24"/>
          <w:szCs w:val="24"/>
        </w:rPr>
        <w:t>») добавились 3 командные:</w:t>
      </w:r>
    </w:p>
    <w:p w14:paraId="7107679B" w14:textId="77777777" w:rsidR="00973AC2" w:rsidRPr="00973AC2" w:rsidRDefault="00973AC2" w:rsidP="00973AC2">
      <w:pPr>
        <w:pStyle w:val="a6"/>
        <w:numPr>
          <w:ilvl w:val="0"/>
          <w:numId w:val="4"/>
        </w:numPr>
        <w:spacing w:line="360" w:lineRule="auto"/>
        <w:jc w:val="both"/>
      </w:pPr>
      <w:r w:rsidRPr="00973AC2">
        <w:t>«Добровольческое объединение года»</w:t>
      </w:r>
    </w:p>
    <w:p w14:paraId="441EAA9B" w14:textId="77777777" w:rsidR="00973AC2" w:rsidRPr="00973AC2" w:rsidRDefault="00973AC2" w:rsidP="00973AC2">
      <w:pPr>
        <w:pStyle w:val="a6"/>
        <w:numPr>
          <w:ilvl w:val="0"/>
          <w:numId w:val="4"/>
        </w:numPr>
        <w:spacing w:line="360" w:lineRule="auto"/>
        <w:jc w:val="both"/>
      </w:pPr>
      <w:r w:rsidRPr="00973AC2">
        <w:t>«Студенческое СМИ года»</w:t>
      </w:r>
    </w:p>
    <w:p w14:paraId="6783DB8A" w14:textId="77777777" w:rsidR="00973AC2" w:rsidRPr="00973AC2" w:rsidRDefault="00973AC2" w:rsidP="00973AC2">
      <w:pPr>
        <w:pStyle w:val="a6"/>
        <w:numPr>
          <w:ilvl w:val="0"/>
          <w:numId w:val="4"/>
        </w:numPr>
        <w:spacing w:line="360" w:lineRule="auto"/>
        <w:jc w:val="both"/>
      </w:pPr>
      <w:r w:rsidRPr="00973AC2">
        <w:t>«Патриотическое объединение года»</w:t>
      </w:r>
    </w:p>
    <w:p w14:paraId="6C92F886" w14:textId="4827FBED" w:rsidR="00973AC2" w:rsidRDefault="00A52D19" w:rsidP="00A52D19">
      <w:pPr>
        <w:spacing w:after="6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в прошлые год</w:t>
      </w:r>
      <w:r w:rsidR="0091340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участников, прошедших заочный отбор, ждет презентация перед членами жюри на очном этапе, который в этот раз пройдет в формате 3</w:t>
      </w:r>
      <w:r w:rsidR="0091340F">
        <w:rPr>
          <w:rFonts w:ascii="Times New Roman" w:hAnsi="Times New Roman"/>
          <w:sz w:val="24"/>
          <w:szCs w:val="24"/>
        </w:rPr>
        <w:t xml:space="preserve">-х </w:t>
      </w:r>
      <w:r>
        <w:rPr>
          <w:rFonts w:ascii="Times New Roman" w:hAnsi="Times New Roman"/>
          <w:sz w:val="24"/>
          <w:szCs w:val="24"/>
        </w:rPr>
        <w:t xml:space="preserve">дневного выезда с насыщенной </w:t>
      </w:r>
      <w:r w:rsidR="009F1A56">
        <w:rPr>
          <w:rFonts w:ascii="Times New Roman" w:hAnsi="Times New Roman"/>
          <w:sz w:val="24"/>
          <w:szCs w:val="24"/>
        </w:rPr>
        <w:t xml:space="preserve">конкурсной, творческой и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программой. </w:t>
      </w:r>
    </w:p>
    <w:p w14:paraId="4E565D57" w14:textId="18A2D79D" w:rsidR="009F1A56" w:rsidRDefault="0091340F" w:rsidP="009F1A56">
      <w:pPr>
        <w:spacing w:after="6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9F1A56">
        <w:rPr>
          <w:rFonts w:ascii="Times New Roman" w:hAnsi="Times New Roman"/>
          <w:sz w:val="24"/>
          <w:szCs w:val="24"/>
        </w:rPr>
        <w:t xml:space="preserve"> конечно же, уже по традиции у участников есть возможность принять участие в Российской национальной премии «Студент года 2021».</w:t>
      </w:r>
    </w:p>
    <w:p w14:paraId="223CC5AF" w14:textId="69265740" w:rsidR="009F1A56" w:rsidRDefault="008E5CB6" w:rsidP="009F1A56">
      <w:pPr>
        <w:spacing w:after="6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5CB6">
        <w:rPr>
          <w:rFonts w:ascii="Times New Roman" w:hAnsi="Times New Roman"/>
          <w:sz w:val="24"/>
          <w:szCs w:val="24"/>
        </w:rPr>
        <w:t>Для участия в Конкурсе Студентам необходимо подать заявку в</w:t>
      </w:r>
      <w:r>
        <w:rPr>
          <w:rFonts w:ascii="Times New Roman" w:hAnsi="Times New Roman"/>
          <w:sz w:val="24"/>
          <w:szCs w:val="24"/>
        </w:rPr>
        <w:t xml:space="preserve"> период с 31 августа 2021</w:t>
      </w:r>
      <w:r w:rsidRPr="008E5CB6">
        <w:rPr>
          <w:rFonts w:ascii="Times New Roman" w:hAnsi="Times New Roman"/>
          <w:sz w:val="24"/>
          <w:szCs w:val="24"/>
        </w:rPr>
        <w:t xml:space="preserve"> до 23:59 22 сентября 2021 г. через сайт </w:t>
      </w:r>
      <w:r w:rsidR="000C5671">
        <w:rPr>
          <w:rFonts w:ascii="Times New Roman" w:hAnsi="Times New Roman"/>
          <w:sz w:val="24"/>
          <w:szCs w:val="24"/>
        </w:rPr>
        <w:t xml:space="preserve">- </w:t>
      </w:r>
      <w:r w:rsidR="000C5671">
        <w:rPr>
          <w:rFonts w:ascii="Times New Roman" w:hAnsi="Times New Roman" w:cs="Times New Roman"/>
          <w:sz w:val="24"/>
          <w:szCs w:val="24"/>
        </w:rPr>
        <w:t>студентгода63.рф</w:t>
      </w:r>
    </w:p>
    <w:p w14:paraId="7DA3F2B5" w14:textId="4787A11B" w:rsidR="000D65D6" w:rsidRDefault="005E7E1C" w:rsidP="009F1A56">
      <w:pPr>
        <w:spacing w:after="6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Конкурса: </w:t>
      </w:r>
      <w:r w:rsidR="009E00BD">
        <w:rPr>
          <w:rFonts w:ascii="Times New Roman" w:hAnsi="Times New Roman"/>
          <w:sz w:val="24"/>
          <w:szCs w:val="24"/>
        </w:rPr>
        <w:t>Стаценко Надежда Викторовна</w:t>
      </w:r>
      <w:r>
        <w:rPr>
          <w:rFonts w:ascii="Times New Roman" w:hAnsi="Times New Roman"/>
          <w:sz w:val="24"/>
          <w:szCs w:val="24"/>
        </w:rPr>
        <w:t>, 8 (927) 01</w:t>
      </w:r>
      <w:r w:rsidR="009E00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9E00B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</w:t>
      </w:r>
      <w:r w:rsidR="009E00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5E7E1C">
        <w:rPr>
          <w:rFonts w:ascii="Times New Roman" w:hAnsi="Times New Roman"/>
          <w:sz w:val="24"/>
          <w:szCs w:val="24"/>
        </w:rPr>
        <w:t>;</w:t>
      </w:r>
      <w:r w:rsidR="008D2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7439D5" w:rsidRPr="00722DE2">
          <w:rPr>
            <w:rStyle w:val="a3"/>
            <w:rFonts w:ascii="Times New Roman" w:hAnsi="Times New Roman"/>
            <w:sz w:val="24"/>
            <w:szCs w:val="24"/>
          </w:rPr>
          <w:t>studentgoda63@gmail.com</w:t>
        </w:r>
      </w:hyperlink>
      <w:r w:rsidR="00BB4BBC">
        <w:rPr>
          <w:rFonts w:ascii="Times New Roman" w:hAnsi="Times New Roman"/>
          <w:sz w:val="24"/>
          <w:szCs w:val="24"/>
        </w:rPr>
        <w:t>.</w:t>
      </w:r>
    </w:p>
    <w:p w14:paraId="44AFC055" w14:textId="3FFBECE2" w:rsidR="007439D5" w:rsidRPr="007439D5" w:rsidRDefault="007439D5" w:rsidP="009F1A56">
      <w:pPr>
        <w:spacing w:after="6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30C82" w14:textId="70AA9840" w:rsidR="000D65D6" w:rsidRPr="005E7E1C" w:rsidRDefault="000D65D6" w:rsidP="005E7E1C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65D6" w:rsidRPr="005E7E1C" w:rsidSect="005139A9">
      <w:headerReference w:type="default" r:id="rId10"/>
      <w:footerReference w:type="default" r:id="rId11"/>
      <w:pgSz w:w="11900" w:h="16840"/>
      <w:pgMar w:top="993" w:right="851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52E07" w14:textId="77777777" w:rsidR="008A45F0" w:rsidRDefault="008A45F0">
      <w:pPr>
        <w:spacing w:after="0" w:line="240" w:lineRule="auto"/>
      </w:pPr>
      <w:r>
        <w:separator/>
      </w:r>
    </w:p>
  </w:endnote>
  <w:endnote w:type="continuationSeparator" w:id="0">
    <w:p w14:paraId="54CBCCE2" w14:textId="77777777" w:rsidR="008A45F0" w:rsidRDefault="008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8327" w14:textId="77777777" w:rsidR="000D65D6" w:rsidRDefault="000D6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8AE4" w14:textId="77777777" w:rsidR="008A45F0" w:rsidRDefault="008A45F0">
      <w:pPr>
        <w:spacing w:after="0" w:line="240" w:lineRule="auto"/>
      </w:pPr>
      <w:r>
        <w:separator/>
      </w:r>
    </w:p>
  </w:footnote>
  <w:footnote w:type="continuationSeparator" w:id="0">
    <w:p w14:paraId="73636E67" w14:textId="77777777" w:rsidR="008A45F0" w:rsidRDefault="008A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0B76" w14:textId="77777777" w:rsidR="000D65D6" w:rsidRDefault="000D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8FA"/>
    <w:multiLevelType w:val="hybridMultilevel"/>
    <w:tmpl w:val="BA6E8348"/>
    <w:lvl w:ilvl="0" w:tplc="E32A77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AF7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E0B1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9A14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2BE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E40CC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34B7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AAB1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E246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071490"/>
    <w:multiLevelType w:val="hybridMultilevel"/>
    <w:tmpl w:val="1F80C234"/>
    <w:lvl w:ilvl="0" w:tplc="CDF277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2AA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688B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BA93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B614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4BC90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DA77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24AC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82F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E55E78"/>
    <w:multiLevelType w:val="hybridMultilevel"/>
    <w:tmpl w:val="EB3E4BE2"/>
    <w:lvl w:ilvl="0" w:tplc="9AEA90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A19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2AC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DCC9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200F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C870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A6E1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4AD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16F3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4B8119F"/>
    <w:multiLevelType w:val="hybridMultilevel"/>
    <w:tmpl w:val="6AB8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6"/>
    <w:rsid w:val="00087E46"/>
    <w:rsid w:val="00095684"/>
    <w:rsid w:val="000C5671"/>
    <w:rsid w:val="000C7F1A"/>
    <w:rsid w:val="000D65D6"/>
    <w:rsid w:val="001D10E4"/>
    <w:rsid w:val="001D4184"/>
    <w:rsid w:val="001E59EC"/>
    <w:rsid w:val="00360777"/>
    <w:rsid w:val="005139A9"/>
    <w:rsid w:val="00524909"/>
    <w:rsid w:val="00571671"/>
    <w:rsid w:val="005805CA"/>
    <w:rsid w:val="005E7E1C"/>
    <w:rsid w:val="00690BA0"/>
    <w:rsid w:val="006B71D9"/>
    <w:rsid w:val="007439D5"/>
    <w:rsid w:val="00800ABC"/>
    <w:rsid w:val="00856F7D"/>
    <w:rsid w:val="008A45F0"/>
    <w:rsid w:val="008D2070"/>
    <w:rsid w:val="008E5CB6"/>
    <w:rsid w:val="0091340F"/>
    <w:rsid w:val="00933D23"/>
    <w:rsid w:val="00973AC2"/>
    <w:rsid w:val="009E00BD"/>
    <w:rsid w:val="009F1A56"/>
    <w:rsid w:val="00A14BA0"/>
    <w:rsid w:val="00A27F39"/>
    <w:rsid w:val="00A52D19"/>
    <w:rsid w:val="00BB4BBC"/>
    <w:rsid w:val="00C0437B"/>
    <w:rsid w:val="00C950BE"/>
    <w:rsid w:val="00CF2CCD"/>
    <w:rsid w:val="00DB7A62"/>
    <w:rsid w:val="00DE29AD"/>
    <w:rsid w:val="00E0759B"/>
    <w:rsid w:val="00E5094E"/>
    <w:rsid w:val="00E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EC70"/>
  <w15:docId w15:val="{BE7FAEC9-9906-4F74-9106-1D29969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A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973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74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goda63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255E-6417-46C1-AACA-3ED2C7B1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Пестунович</dc:creator>
  <cp:lastModifiedBy>Алферова Анастасия Олеговна</cp:lastModifiedBy>
  <cp:revision>13</cp:revision>
  <dcterms:created xsi:type="dcterms:W3CDTF">2021-08-24T08:55:00Z</dcterms:created>
  <dcterms:modified xsi:type="dcterms:W3CDTF">2021-09-14T14:17:00Z</dcterms:modified>
</cp:coreProperties>
</file>